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UNIVERZITET U TUZLI</w:t>
      </w:r>
    </w:p>
    <w:p>
      <w:pPr>
        <w:pStyle w:val="Normal"/>
        <w:bidi w:val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Filozofski fakultet</w:t>
      </w:r>
    </w:p>
    <w:p>
      <w:pPr>
        <w:pStyle w:val="Normal"/>
        <w:bidi w:val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Broj:02/5-1-8256-1.</w:t>
      </w:r>
      <w:r>
        <w:rPr>
          <w:rFonts w:eastAsia="Times New Roman" w:cs="Times New Roman" w:ascii="Times New Roman" w:hAnsi="Times New Roman"/>
          <w:sz w:val="24"/>
          <w:szCs w:val="24"/>
        </w:rPr>
        <w:t>4.2</w:t>
      </w:r>
      <w:r>
        <w:rPr>
          <w:rFonts w:eastAsia="Times New Roman" w:cs="Times New Roman" w:ascii="Times New Roman" w:hAnsi="Times New Roman"/>
          <w:sz w:val="24"/>
          <w:szCs w:val="24"/>
        </w:rPr>
        <w:t>/25</w:t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Tuzla, 1</w:t>
      </w:r>
      <w:r>
        <w:rPr>
          <w:rFonts w:eastAsia="Times New Roman" w:cs="Times New Roman" w:ascii="Times New Roman" w:hAnsi="Times New Roman"/>
          <w:sz w:val="24"/>
          <w:szCs w:val="24"/>
        </w:rPr>
        <w:t>2</w:t>
      </w:r>
      <w:r>
        <w:rPr>
          <w:rFonts w:eastAsia="Times New Roman" w:cs="Times New Roman" w:ascii="Times New Roman" w:hAnsi="Times New Roman"/>
          <w:sz w:val="24"/>
          <w:szCs w:val="24"/>
        </w:rPr>
        <w:t>.11.2025. godine</w:t>
      </w:r>
    </w:p>
    <w:p>
      <w:pPr>
        <w:pStyle w:val="Normal"/>
        <w:widowControl/>
        <w:tabs>
          <w:tab w:val="clear" w:pos="720"/>
          <w:tab w:val="left" w:pos="10069" w:leader="none"/>
          <w:tab w:val="left" w:pos="10778" w:leader="none"/>
          <w:tab w:val="left" w:pos="11484" w:leader="none"/>
          <w:tab w:val="left" w:pos="12192" w:leader="none"/>
          <w:tab w:val="left" w:pos="12900" w:leader="none"/>
          <w:tab w:val="left" w:pos="13608" w:leader="none"/>
          <w:tab w:val="left" w:pos="14913" w:leader="none"/>
        </w:tabs>
        <w:suppressAutoHyphens w:val="true"/>
        <w:bidi w:val="0"/>
        <w:spacing w:lineRule="auto" w:line="240" w:before="0" w:after="0"/>
        <w:ind w:left="720" w:right="57" w:hanging="36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</w:r>
    </w:p>
    <w:p>
      <w:pPr>
        <w:pStyle w:val="NoSpacing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  <w:lang w:val="en-US"/>
        </w:rPr>
        <w:t xml:space="preserve">Na osnovu člana 70. stav (3) tačka m) Zakona o visokom obrazovanju (prečišćeni tekst), (“Sl. novine Tuzlanskog Kantona”, br. 21/21, 22/22, 5/22, 11/22 i 16/22), člana 125. stav (1) tačka m) Statuta JU Univerzitet u Tuzli </w:t>
      </w:r>
      <w:r>
        <w:rPr>
          <w:rFonts w:eastAsia="Calibri" w:cs="Times New Roman" w:ascii="Times New Roman" w:hAnsi="Times New Roman"/>
          <w:color w:val="auto"/>
          <w:sz w:val="24"/>
          <w:szCs w:val="24"/>
          <w:lang w:val="en-US" w:eastAsia="zh-CN" w:bidi="ar-SA"/>
        </w:rPr>
        <w:t>prečišćeni tekst broj: 03-5695-1-2/23 od 18.10.2023. godine i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Odluke o izmjenama i dopunama Statuta JU Univerzitet u Tuzli </w:t>
      </w:r>
      <w:r>
        <w:rPr>
          <w:rFonts w:cs="Times New Roman" w:ascii="Times New Roman" w:hAnsi="Times New Roman"/>
          <w:strike w:val="false"/>
          <w:dstrike w:val="false"/>
          <w:sz w:val="24"/>
          <w:szCs w:val="24"/>
          <w:lang w:val="en-US"/>
        </w:rPr>
        <w:t xml:space="preserve">prečišćeni tekst broj; </w:t>
      </w:r>
      <w:r>
        <w:rPr>
          <w:rFonts w:eastAsia="Calibri" w:cs="Times New Roman" w:ascii="Times New Roman" w:hAnsi="Times New Roman"/>
          <w:strike w:val="false"/>
          <w:dstrike w:val="false"/>
          <w:color w:val="auto"/>
          <w:sz w:val="24"/>
          <w:szCs w:val="24"/>
          <w:lang w:val="en-US" w:eastAsia="zh-CN" w:bidi="ar-SA"/>
        </w:rPr>
        <w:t>03-3905-1-1/24 od 09.07.2024.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godine Naučno–nastavno vijeće Filozofskog fakulteta Univerziteta u Tuzli na sjednici održanoj </w:t>
      </w:r>
      <w:r>
        <w:rPr>
          <w:rFonts w:eastAsia="Calibri" w:cs="Times New Roman" w:ascii="Times New Roman" w:hAnsi="Times New Roman"/>
          <w:color w:val="auto"/>
          <w:kern w:val="2"/>
          <w:sz w:val="24"/>
          <w:szCs w:val="24"/>
          <w:lang w:val="en-US" w:eastAsia="zh-CN" w:bidi="ar-SA"/>
        </w:rPr>
        <w:t>1</w:t>
      </w:r>
      <w:r>
        <w:rPr>
          <w:rFonts w:eastAsia="Calibri" w:cs="Times New Roman" w:ascii="Times New Roman" w:hAnsi="Times New Roman"/>
          <w:color w:val="auto"/>
          <w:kern w:val="2"/>
          <w:sz w:val="24"/>
          <w:szCs w:val="24"/>
          <w:lang w:val="en-US" w:eastAsia="zh-CN" w:bidi="ar-SA"/>
        </w:rPr>
        <w:t>2.11</w:t>
      </w:r>
      <w:r>
        <w:rPr>
          <w:rFonts w:eastAsia="Calibri" w:cs="Times New Roman" w:ascii="Times New Roman" w:hAnsi="Times New Roman"/>
          <w:color w:val="auto"/>
          <w:sz w:val="24"/>
          <w:szCs w:val="24"/>
          <w:lang w:val="en-US" w:eastAsia="zh-CN" w:bidi="ar-SA"/>
        </w:rPr>
        <w:t>.2025</w:t>
      </w:r>
      <w:r>
        <w:rPr>
          <w:rFonts w:cs="Times New Roman" w:ascii="Times New Roman" w:hAnsi="Times New Roman"/>
          <w:sz w:val="24"/>
          <w:szCs w:val="24"/>
          <w:lang w:val="en-US"/>
        </w:rPr>
        <w:t>. godine, utvrdilo je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Spacing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 R I J  E D L O G</w:t>
      </w:r>
    </w:p>
    <w:p>
      <w:pPr>
        <w:pStyle w:val="NoSpacing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izmjene plana</w:t>
      </w:r>
      <w:r>
        <w:rPr>
          <w:rFonts w:cs="Times New Roman" w:ascii="Times New Roman" w:hAnsi="Times New Roman"/>
          <w:sz w:val="24"/>
          <w:szCs w:val="24"/>
        </w:rPr>
        <w:t xml:space="preserve"> realizacije nastave za studijske programe drugog ciklusa studija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u akademskoj 2025/2026. godini</w:t>
      </w:r>
    </w:p>
    <w:p>
      <w:pPr>
        <w:pStyle w:val="NoSpacing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</w:t>
      </w:r>
    </w:p>
    <w:p>
      <w:pPr>
        <w:pStyle w:val="NoSpacing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Utvrđuje se prijedlog </w:t>
      </w:r>
      <w:r>
        <w:rPr>
          <w:rFonts w:cs="Times New Roman" w:ascii="Times New Roman" w:hAnsi="Times New Roman"/>
          <w:sz w:val="24"/>
          <w:szCs w:val="24"/>
        </w:rPr>
        <w:t>izmjene p</w:t>
      </w:r>
      <w:r>
        <w:rPr>
          <w:rFonts w:cs="Times New Roman" w:ascii="Times New Roman" w:hAnsi="Times New Roman"/>
          <w:sz w:val="24"/>
          <w:szCs w:val="24"/>
        </w:rPr>
        <w:t>lana realizacije nastave za drugi ciklus studija u akademskoj 2025/2026. godini za studijsk</w:t>
      </w:r>
      <w:r>
        <w:rPr>
          <w:rFonts w:cs="Times New Roman" w:ascii="Times New Roman" w:hAnsi="Times New Roman"/>
          <w:sz w:val="24"/>
          <w:szCs w:val="24"/>
        </w:rPr>
        <w:t>i</w:t>
      </w:r>
      <w:r>
        <w:rPr>
          <w:rFonts w:cs="Times New Roman" w:ascii="Times New Roman" w:hAnsi="Times New Roman"/>
          <w:sz w:val="24"/>
          <w:szCs w:val="24"/>
        </w:rPr>
        <w:t xml:space="preserve"> program:</w:t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Anglistika</w:t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72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  <w:lang w:val="hr-HR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hr-HR"/>
        </w:rPr>
      </w:r>
    </w:p>
    <w:p>
      <w:pPr>
        <w:pStyle w:val="NoSpacing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II</w:t>
      </w:r>
    </w:p>
    <w:p>
      <w:pPr>
        <w:pStyle w:val="NoSpacing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Sastavni dio ovog prijedloga je tabelarni pregled izmjena i dopuna plana realizacije nastave za </w:t>
      </w:r>
      <w:r>
        <w:rPr>
          <w:rFonts w:eastAsia="Calibri" w:cs="Times New Roman" w:ascii="Times New Roman" w:hAnsi="Times New Roman"/>
          <w:color w:val="auto"/>
          <w:kern w:val="2"/>
          <w:sz w:val="24"/>
          <w:szCs w:val="24"/>
          <w:lang w:val="bs-BA" w:eastAsia="zh-CN" w:bidi="ar-SA"/>
        </w:rPr>
        <w:t>naveden</w:t>
      </w:r>
      <w:r>
        <w:rPr>
          <w:rFonts w:eastAsia="Calibri" w:cs="Times New Roman" w:ascii="Times New Roman" w:hAnsi="Times New Roman"/>
          <w:color w:val="auto"/>
          <w:kern w:val="2"/>
          <w:sz w:val="24"/>
          <w:szCs w:val="24"/>
          <w:lang w:val="bs-BA" w:eastAsia="zh-CN" w:bidi="ar-SA"/>
        </w:rPr>
        <w:t>i</w:t>
      </w:r>
      <w:r>
        <w:rPr>
          <w:rFonts w:eastAsia="Calibri" w:cs="Times New Roman" w:ascii="Times New Roman" w:hAnsi="Times New Roman"/>
          <w:color w:val="auto"/>
          <w:kern w:val="2"/>
          <w:sz w:val="24"/>
          <w:szCs w:val="24"/>
          <w:lang w:val="bs-BA" w:eastAsia="zh-CN" w:bidi="ar-SA"/>
        </w:rPr>
        <w:t xml:space="preserve"> studijsk</w:t>
      </w:r>
      <w:r>
        <w:rPr>
          <w:rFonts w:eastAsia="Calibri" w:cs="Times New Roman" w:ascii="Times New Roman" w:hAnsi="Times New Roman"/>
          <w:color w:val="auto"/>
          <w:kern w:val="2"/>
          <w:sz w:val="24"/>
          <w:szCs w:val="24"/>
          <w:lang w:val="bs-BA" w:eastAsia="zh-CN" w:bidi="ar-SA"/>
        </w:rPr>
        <w:t>i</w:t>
      </w:r>
      <w:r>
        <w:rPr>
          <w:rFonts w:eastAsia="Calibri" w:cs="Times New Roman" w:ascii="Times New Roman" w:hAnsi="Times New Roman"/>
          <w:color w:val="auto"/>
          <w:kern w:val="2"/>
          <w:sz w:val="24"/>
          <w:szCs w:val="24"/>
          <w:lang w:val="bs-BA" w:eastAsia="zh-CN" w:bidi="ar-SA"/>
        </w:rPr>
        <w:t xml:space="preserve"> program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III</w:t>
      </w:r>
    </w:p>
    <w:p>
      <w:pPr>
        <w:pStyle w:val="NoSpacing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Prijedlog se dostavlja Senatu Univerziteta na daljnji postupak.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Dostaviti: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1x Senat Univerziteta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1x Ured za nastavu i studentska pitanja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1x Evidencija NNV-a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1x a/a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Spacing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 xml:space="preserve">                                                                           </w:t>
      </w:r>
      <w:r>
        <w:rPr>
          <w:rFonts w:cs="Times New Roman" w:ascii="Times New Roman" w:hAnsi="Times New Roman"/>
          <w:b w:val="false"/>
          <w:sz w:val="24"/>
          <w:szCs w:val="24"/>
          <w:lang w:val="en-US"/>
        </w:rPr>
        <w:t>Predsjedavajući NNV</w:t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Spacing"/>
        <w:spacing w:lineRule="auto" w:line="240"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Spacing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 xml:space="preserve">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  <w:lang w:val="en-US"/>
        </w:rPr>
        <w:t>Dr. sc. Sead Nazibegović, red. prof.</w:t>
      </w:r>
    </w:p>
    <w:p>
      <w:pPr>
        <w:pStyle w:val="NoSpacing"/>
        <w:widowControl/>
        <w:tabs>
          <w:tab w:val="clear" w:pos="720"/>
          <w:tab w:val="left" w:pos="10069" w:leader="none"/>
          <w:tab w:val="left" w:pos="10778" w:leader="none"/>
          <w:tab w:val="left" w:pos="11484" w:leader="none"/>
          <w:tab w:val="left" w:pos="12192" w:leader="none"/>
          <w:tab w:val="left" w:pos="12900" w:leader="none"/>
          <w:tab w:val="left" w:pos="13608" w:leader="none"/>
          <w:tab w:val="left" w:pos="14913" w:leader="none"/>
        </w:tabs>
        <w:suppressAutoHyphens w:val="true"/>
        <w:bidi w:val="0"/>
        <w:spacing w:lineRule="auto" w:line="240" w:before="0" w:after="0"/>
        <w:ind w:left="720" w:right="57" w:hanging="360"/>
        <w:jc w:val="both"/>
        <w:rPr>
          <w:rFonts w:ascii="Times New Roman" w:hAnsi="Times New Roman"/>
          <w:b/>
          <w:b/>
          <w:bCs/>
          <w:lang w:val="hr-HR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lang w:val="hr-HR"/>
        </w:rPr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UNIVERZITET U TUZLI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FILOZOFSKI FAKULTET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PRIJEDLOG IZMJENA I DOPUNA PLANA POKRIVENOSTI NASTAVE NA II CIKLUSU STUDIJA ZA RAZMATRANJE NA NAUČNO-NASTAVNOM VIJEĆU FILOZOFSKOG FAKULTETA 12.11.2025. GODINE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lang w:val="bs-BA"/>
        </w:rPr>
      </w:pPr>
      <w:r>
        <w:rPr>
          <w:rFonts w:ascii="Times New Roman" w:hAnsi="Times New Roman"/>
          <w:lang w:val="bs-BA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lang w:val="bs-BA"/>
        </w:rPr>
      </w:pPr>
      <w:r>
        <w:rPr>
          <w:rFonts w:ascii="Times New Roman" w:hAnsi="Times New Roman"/>
          <w:lang w:val="bs-BA"/>
        </w:rPr>
        <w:t>Odsjek:</w:t>
      </w:r>
      <w:r>
        <w:rPr>
          <w:rFonts w:ascii="Times New Roman" w:hAnsi="Times New Roman"/>
          <w:b/>
          <w:bCs/>
          <w:lang w:val="bs-BA"/>
        </w:rPr>
        <w:t xml:space="preserve"> Engleski jezik i književnost, Studijski program: Anglistika </w:t>
      </w:r>
    </w:p>
    <w:p>
      <w:pPr>
        <w:pStyle w:val="Normal"/>
        <w:spacing w:lineRule="auto" w:line="240" w:before="0" w:after="0"/>
        <w:rPr>
          <w:rFonts w:ascii="Times New Roman" w:hAnsi="Times New Roman"/>
          <w:lang w:val="bs-BA"/>
        </w:rPr>
      </w:pPr>
      <w:r>
        <w:rPr>
          <w:rFonts w:ascii="Times New Roman" w:hAnsi="Times New Roman"/>
          <w:lang w:val="bs-BA"/>
        </w:rPr>
      </w:r>
    </w:p>
    <w:tbl>
      <w:tblPr>
        <w:tblW w:w="1454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2"/>
        <w:gridCol w:w="1216"/>
        <w:gridCol w:w="850"/>
        <w:gridCol w:w="2544"/>
        <w:gridCol w:w="1112"/>
        <w:gridCol w:w="2441"/>
        <w:gridCol w:w="1118"/>
        <w:gridCol w:w="2294"/>
      </w:tblGrid>
      <w:tr>
        <w:trPr>
          <w:trHeight w:val="546" w:hRule="atLeast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Nastavni predmet</w:t>
            </w:r>
          </w:p>
        </w:tc>
        <w:tc>
          <w:tcPr>
            <w:tcW w:w="1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Fond sati</w:t>
            </w:r>
          </w:p>
        </w:tc>
        <w:tc>
          <w:tcPr>
            <w:tcW w:w="3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Prethodna pokrivenost nastave</w:t>
            </w:r>
          </w:p>
        </w:tc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Izmjene pokrivenosti nastave</w:t>
            </w:r>
          </w:p>
        </w:tc>
        <w:tc>
          <w:tcPr>
            <w:tcW w:w="2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Napomena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(razlog izmjene)</w:t>
            </w:r>
          </w:p>
        </w:tc>
      </w:tr>
      <w:tr>
        <w:trPr>
          <w:trHeight w:val="531" w:hRule="atLeast"/>
        </w:trPr>
        <w:tc>
          <w:tcPr>
            <w:tcW w:w="29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 w:eastAsia="zh-CN"/>
              </w:rPr>
            </w:pPr>
            <w:r>
              <w:rPr>
                <w:rFonts w:ascii="Times New Roman" w:hAnsi="Times New Roman"/>
                <w:lang w:val="hr-HR" w:eastAsia="zh-CN"/>
              </w:rPr>
            </w:r>
          </w:p>
        </w:tc>
        <w:tc>
          <w:tcPr>
            <w:tcW w:w="12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 w:eastAsia="zh-CN"/>
              </w:rPr>
            </w:pPr>
            <w:r>
              <w:rPr>
                <w:rFonts w:ascii="Times New Roman" w:hAnsi="Times New Roman"/>
                <w:lang w:val="hr-HR" w:eastAsia="zh-CN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 w:eastAsia="zh-CN"/>
              </w:rPr>
            </w:pPr>
            <w:r>
              <w:rPr>
                <w:rFonts w:ascii="Times New Roman" w:hAnsi="Times New Roman"/>
                <w:lang w:val="hr-HR" w:eastAsia="zh-CN"/>
              </w:rPr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Nastavnik/saradnik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Broj održanih sati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Nastavnik/saradnik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Broj planiranih sati</w:t>
            </w:r>
          </w:p>
        </w:tc>
        <w:tc>
          <w:tcPr>
            <w:tcW w:w="22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 w:eastAsia="zh-CN"/>
              </w:rPr>
            </w:pPr>
            <w:r>
              <w:rPr>
                <w:rFonts w:ascii="Times New Roman" w:hAnsi="Times New Roman"/>
                <w:lang w:val="hr-HR" w:eastAsia="zh-CN"/>
              </w:rPr>
            </w:r>
          </w:p>
        </w:tc>
      </w:tr>
      <w:tr>
        <w:trPr>
          <w:trHeight w:val="181" w:hRule="atLeast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Naučno i stručno prevođenje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I/I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 V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Stručnjak iz prakse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MA Selma Tobudić, stručnjak iz prakse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15 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Sticanje akademske titule i stručnog zvanja</w:t>
            </w:r>
          </w:p>
        </w:tc>
      </w:tr>
      <w:tr>
        <w:trPr>
          <w:trHeight w:val="181" w:hRule="atLeast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Književno prevođenje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I/I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 V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Stručnjak iz prakse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MA Selma Tobudić, stručnjak iz prakse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15 V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Sticanje akademske titule i stručnog zvanja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lang w:val="bs-BA"/>
        </w:rPr>
      </w:pPr>
      <w:r>
        <w:rPr>
          <w:rFonts w:ascii="Times New Roman" w:hAnsi="Times New Roman"/>
          <w:lang w:val="bs-BA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lang w:val="bs-BA"/>
        </w:rPr>
      </w:pPr>
      <w:r>
        <w:rPr>
          <w:rFonts w:ascii="Times New Roman" w:hAnsi="Times New Roman"/>
          <w:lang w:val="bs-BA"/>
        </w:rPr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Voditelj II ciklusa studija: </w:t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Dr. sc. Jelena Ilić Plauc, vanredni profesor</w:t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Dekan:</w:t>
        <w:br/>
        <w:t>Dr. sc. Sead Nazibegović, redovni profesor</w:t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20"/>
          <w:tab w:val="left" w:pos="7938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lang w:val="bs-BA"/>
        </w:rPr>
      </w:pPr>
      <w:r>
        <w:rPr>
          <w:rFonts w:ascii="Times New Roman" w:hAnsi="Times New Roman"/>
        </w:rPr>
        <w:t>Datum podnošenja prijedloga: 12.11.2025.</w:t>
      </w:r>
    </w:p>
    <w:sectPr>
      <w:type w:val="nextPage"/>
      <w:pgSz w:orient="landscape" w:w="15840" w:h="122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ee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3175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175c"/>
    <w:pPr>
      <w:keepNext w:val="true"/>
      <w:keepLines/>
      <w:spacing w:lineRule="auto" w:line="276"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b17b6"/>
    <w:pPr>
      <w:keepNext w:val="true"/>
      <w:keepLines/>
      <w:spacing w:lineRule="auto" w:line="259" w:before="40" w:after="0"/>
      <w:outlineLvl w:val="1"/>
    </w:pPr>
    <w:rPr>
      <w:rFonts w:ascii="Times New Roman" w:hAnsi="Times New Roman" w:eastAsia="" w:cs="" w:cstheme="majorBidi" w:eastAsiaTheme="majorEastAsia"/>
      <w:b/>
      <w:i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175c"/>
    <w:pPr>
      <w:keepNext w:val="true"/>
      <w:keepLines/>
      <w:spacing w:lineRule="auto" w:line="276" w:before="160" w:after="80"/>
      <w:outlineLvl w:val="2"/>
    </w:pPr>
    <w:rPr>
      <w:rFonts w:ascii="Calibri" w:hAnsi="Calibri" w:eastAsia="" w:cs="" w:asciiTheme="minorHAnsi" w:cstheme="majorBidi" w:eastAsiaTheme="majorEastAsia" w:hAnsiTheme="minorHAns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175c"/>
    <w:pPr>
      <w:keepNext w:val="true"/>
      <w:keepLines/>
      <w:spacing w:lineRule="auto" w:line="276" w:before="80" w:after="40"/>
      <w:outlineLvl w:val="3"/>
    </w:pPr>
    <w:rPr>
      <w:rFonts w:ascii="Calibri" w:hAnsi="Calibri" w:eastAsia="" w:cs="" w:asciiTheme="minorHAnsi" w:cstheme="majorBidi" w:eastAsiaTheme="majorEastAsia" w:hAnsiTheme="minorHAnsi"/>
      <w:i/>
      <w:iCs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175c"/>
    <w:pPr>
      <w:keepNext w:val="true"/>
      <w:keepLines/>
      <w:spacing w:lineRule="auto" w:line="276" w:before="80" w:after="40"/>
      <w:outlineLvl w:val="4"/>
    </w:pPr>
    <w:rPr>
      <w:rFonts w:ascii="Calibri" w:hAnsi="Calibri" w:eastAsia="" w:cs="" w:asciiTheme="minorHAnsi" w:cstheme="majorBidi" w:eastAsiaTheme="majorEastAsia" w:hAnsiTheme="minorHAnsi"/>
      <w:color w:val="2F5496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175c"/>
    <w:pPr>
      <w:keepNext w:val="true"/>
      <w:keepLines/>
      <w:spacing w:lineRule="auto" w:line="276" w:before="40" w:after="0"/>
      <w:outlineLvl w:val="5"/>
    </w:pPr>
    <w:rPr>
      <w:rFonts w:ascii="Calibri" w:hAnsi="Calibri" w:eastAsia="" w:cs="" w:asciiTheme="minorHAnsi" w:cstheme="majorBidi" w:eastAsiaTheme="majorEastAsia" w:hAnsiTheme="minorHAnsi"/>
      <w:i/>
      <w:iCs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175c"/>
    <w:pPr>
      <w:keepNext w:val="true"/>
      <w:keepLines/>
      <w:spacing w:lineRule="auto" w:line="276" w:before="40" w:after="0"/>
      <w:outlineLvl w:val="6"/>
    </w:pPr>
    <w:rPr>
      <w:rFonts w:ascii="Calibri" w:hAnsi="Calibri" w:eastAsia="" w:cs="" w:asciiTheme="minorHAnsi" w:cstheme="majorBidi" w:eastAsiaTheme="majorEastAsia" w:hAnsiTheme="minorHAns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175c"/>
    <w:pPr>
      <w:keepNext w:val="true"/>
      <w:keepLines/>
      <w:spacing w:lineRule="auto" w:line="276" w:before="0" w:after="0"/>
      <w:outlineLvl w:val="7"/>
    </w:pPr>
    <w:rPr>
      <w:rFonts w:ascii="Calibri" w:hAnsi="Calibri" w:eastAsia="" w:cs="" w:asciiTheme="minorHAnsi" w:cstheme="majorBidi" w:eastAsiaTheme="majorEastAsia" w:hAnsiTheme="minorHAnsi"/>
      <w:i/>
      <w:iCs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175c"/>
    <w:pPr>
      <w:keepNext w:val="true"/>
      <w:keepLines/>
      <w:spacing w:lineRule="auto" w:line="276" w:before="0" w:after="0"/>
      <w:outlineLvl w:val="8"/>
    </w:pPr>
    <w:rPr>
      <w:rFonts w:ascii="Calibri" w:hAnsi="Calibri" w:eastAsia="" w:cs="" w:asciiTheme="minorHAnsi" w:cstheme="majorBidi" w:eastAsiaTheme="majorEastAsia" w:hAnsiTheme="minorHAnsi"/>
      <w:color w:val="272727" w:themeColor="text1" w:themeTint="d8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Heading2"/>
    <w:uiPriority w:val="9"/>
    <w:qFormat/>
    <w:rsid w:val="008b17b6"/>
    <w:rPr>
      <w:rFonts w:eastAsia="" w:cs="" w:cstheme="majorBidi" w:eastAsiaTheme="majorEastAsia"/>
      <w:b/>
      <w:i/>
      <w:color w:val="000000" w:themeColor="text1"/>
      <w:szCs w:val="26"/>
    </w:rPr>
  </w:style>
  <w:style w:type="character" w:styleId="Heading1Char" w:customStyle="1">
    <w:name w:val="Heading 1 Char"/>
    <w:basedOn w:val="DefaultParagraphFont"/>
    <w:link w:val="Heading1"/>
    <w:uiPriority w:val="9"/>
    <w:qFormat/>
    <w:rsid w:val="0063175c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63175c"/>
    <w:rPr>
      <w:rFonts w:ascii="Calibri" w:hAnsi="Calibri" w:eastAsia="" w:cs="" w:asciiTheme="minorHAnsi" w:cstheme="majorBidi" w:eastAsiaTheme="majorEastAsia" w:hAnsiTheme="minorHAns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qFormat/>
    <w:rsid w:val="0063175c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63175c"/>
    <w:rPr>
      <w:rFonts w:ascii="Calibri" w:hAnsi="Calibri" w:eastAsia="" w:cs="" w:asciiTheme="minorHAnsi" w:cstheme="majorBidi" w:eastAsiaTheme="majorEastAsia" w:hAnsiTheme="minorHAnsi"/>
      <w:color w:val="595959" w:themeColor="text1" w:themeTint="a6"/>
      <w:spacing w:val="15"/>
      <w:sz w:val="28"/>
      <w:szCs w:val="28"/>
    </w:rPr>
  </w:style>
  <w:style w:type="character" w:styleId="QuoteChar" w:customStyle="1">
    <w:name w:val="Quote Char"/>
    <w:basedOn w:val="DefaultParagraphFont"/>
    <w:link w:val="Quote"/>
    <w:uiPriority w:val="29"/>
    <w:qFormat/>
    <w:rsid w:val="0063175c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3175c"/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6317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175c"/>
    <w:rPr>
      <w:b/>
      <w:bCs/>
      <w:smallCaps/>
      <w:color w:val="2F5496" w:themeColor="accent1" w:themeShade="bf"/>
      <w:spacing w:val="5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itleChar"/>
    <w:uiPriority w:val="10"/>
    <w:qFormat/>
    <w:rsid w:val="0063175c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175c"/>
    <w:pPr/>
    <w:rPr>
      <w:rFonts w:ascii="Calibri" w:hAnsi="Calibri" w:eastAsia="" w:cs="" w:asciiTheme="minorHAnsi" w:cstheme="majorBidi" w:eastAsiaTheme="majorEastAsia" w:hAnsiTheme="minorHAns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175c"/>
    <w:pPr>
      <w:spacing w:before="160" w:after="20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175c"/>
    <w:pPr>
      <w:spacing w:before="0" w:after="20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63175c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 w:eastAsiaTheme="minorHAnsi"/>
      <w:color w:val="auto"/>
      <w:kern w:val="2"/>
      <w:sz w:val="22"/>
      <w:szCs w:val="22"/>
      <w:lang w:val="bs-BA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Application>LibreOffice/7.0.3.1$Windows_X86_64 LibreOffice_project/d7547858d014d4cf69878db179d326fc3483e082</Application>
  <Pages>3</Pages>
  <Words>307</Words>
  <Characters>1868</Characters>
  <CharactersWithSpaces>2268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2025-10-28T13:42:00Z</dcterms:created>
  <dc:creator>Anes Makul</dc:creator>
  <dc:description/>
  <dc:language>en-US</dc:language>
  <cp:lastModifiedBy/>
  <cp:lastPrinted>2025-11-12T11:30:08Z</cp:lastPrinted>
  <dcterms:modified xsi:type="dcterms:W3CDTF">2025-11-12T13:33:34Z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